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C06CB" w14:textId="77777777" w:rsidR="00103DCE" w:rsidRDefault="00103DCE" w:rsidP="00103DCE">
      <w:r w:rsidRPr="00103DCE">
        <w:t xml:space="preserve">Revisionsdato: 2024-06-17 Udskrifts dato: </w:t>
      </w:r>
    </w:p>
    <w:p w14:paraId="5476F602" w14:textId="1B79E11A" w:rsidR="000E4923" w:rsidRPr="000E4923" w:rsidRDefault="00103DCE" w:rsidP="000E4923">
      <w:r w:rsidRPr="00103DCE">
        <w:t xml:space="preserve">Varenummer: </w:t>
      </w:r>
      <w:r w:rsidR="000E4923" w:rsidRPr="000E4923">
        <w:t>61516</w:t>
      </w:r>
      <w:r w:rsidR="00873F2E">
        <w:t>2</w:t>
      </w:r>
    </w:p>
    <w:p w14:paraId="076608AA" w14:textId="78DECA5F" w:rsidR="00103DCE" w:rsidRDefault="00873F2E" w:rsidP="00103DCE">
      <w:r>
        <w:rPr>
          <w:noProof/>
        </w:rPr>
        <w:drawing>
          <wp:inline distT="0" distB="0" distL="0" distR="0" wp14:anchorId="16069EDE" wp14:editId="170963F9">
            <wp:extent cx="1657350" cy="904875"/>
            <wp:effectExtent l="0" t="0" r="0" b="9525"/>
            <wp:docPr id="123055124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0551241" name=""/>
                    <pic:cNvPicPr/>
                  </pic:nvPicPr>
                  <pic:blipFill>
                    <a:blip r:embed="rId4"/>
                    <a:stretch>
                      <a:fillRect/>
                    </a:stretch>
                  </pic:blipFill>
                  <pic:spPr>
                    <a:xfrm>
                      <a:off x="0" y="0"/>
                      <a:ext cx="1657350" cy="904875"/>
                    </a:xfrm>
                    <a:prstGeom prst="rect">
                      <a:avLst/>
                    </a:prstGeom>
                  </pic:spPr>
                </pic:pic>
              </a:graphicData>
            </a:graphic>
          </wp:inline>
        </w:drawing>
      </w:r>
    </w:p>
    <w:p w14:paraId="428203C1" w14:textId="77777777" w:rsidR="00103DCE" w:rsidRDefault="00103DCE" w:rsidP="00103DCE"/>
    <w:p w14:paraId="210B4D47" w14:textId="3C1BA36E" w:rsidR="00103DCE" w:rsidRDefault="00873F2E" w:rsidP="00103DCE">
      <w:r w:rsidRPr="00873F2E">
        <w:t>Plastlåg Catersource rundt Ø148mm PET klart til brun kraft salatskå</w:t>
      </w:r>
      <w:r w:rsidR="00103DCE" w:rsidRPr="00103DCE">
        <w:t xml:space="preserve">: </w:t>
      </w:r>
    </w:p>
    <w:p w14:paraId="2B24FFD6" w14:textId="77777777" w:rsidR="00103DCE" w:rsidRPr="00103DCE" w:rsidRDefault="00103DCE" w:rsidP="00103DCE">
      <w:pPr>
        <w:rPr>
          <w:u w:val="single"/>
        </w:rPr>
      </w:pPr>
      <w:r w:rsidRPr="00103DCE">
        <w:rPr>
          <w:b/>
          <w:bCs/>
          <w:u w:val="single"/>
        </w:rPr>
        <w:t>Vejledning til korrekt brug</w:t>
      </w:r>
      <w:r w:rsidRPr="00103DCE">
        <w:rPr>
          <w:u w:val="single"/>
        </w:rPr>
        <w:t xml:space="preserve"> </w:t>
      </w:r>
    </w:p>
    <w:p w14:paraId="0CDAA59C" w14:textId="77777777" w:rsidR="00873F2E" w:rsidRDefault="00873F2E" w:rsidP="00873F2E">
      <w:r w:rsidRPr="00103DCE">
        <w:t>Kraftpapir / PE - Polyethylen (Det anbefales altid, at der udføres egen kvalitetstest i forbindelse med ønsket anvendelse.) Kontaktfødevarer: Til alle typer fødevarer.</w:t>
      </w:r>
    </w:p>
    <w:p w14:paraId="1CEC56FD" w14:textId="77777777" w:rsidR="00103DCE" w:rsidRDefault="00103DCE" w:rsidP="00103DCE"/>
    <w:p w14:paraId="1B8BAE8E" w14:textId="50D52B56" w:rsidR="00103DCE" w:rsidRDefault="00103DCE" w:rsidP="00103DCE">
      <w:r>
        <w:t>K</w:t>
      </w:r>
      <w:r w:rsidRPr="00103DCE">
        <w:t>ontakttemperatur/tid: Min. 0 gr.C Max. 100 gr.C</w:t>
      </w:r>
    </w:p>
    <w:p w14:paraId="150D8E2B" w14:textId="6F62FFFE" w:rsidR="00103DCE" w:rsidRDefault="00103DCE" w:rsidP="00103DCE">
      <w:r>
        <w:rPr>
          <w:noProof/>
        </w:rPr>
        <w:drawing>
          <wp:inline distT="0" distB="0" distL="0" distR="0" wp14:anchorId="4403B5F3" wp14:editId="5D67FCB9">
            <wp:extent cx="3543300" cy="561975"/>
            <wp:effectExtent l="0" t="0" r="0" b="9525"/>
            <wp:docPr id="1994389240"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389240" name=""/>
                    <pic:cNvPicPr/>
                  </pic:nvPicPr>
                  <pic:blipFill>
                    <a:blip r:embed="rId5"/>
                    <a:stretch>
                      <a:fillRect/>
                    </a:stretch>
                  </pic:blipFill>
                  <pic:spPr>
                    <a:xfrm>
                      <a:off x="0" y="0"/>
                      <a:ext cx="3543300" cy="561975"/>
                    </a:xfrm>
                    <a:prstGeom prst="rect">
                      <a:avLst/>
                    </a:prstGeom>
                  </pic:spPr>
                </pic:pic>
              </a:graphicData>
            </a:graphic>
          </wp:inline>
        </w:drawing>
      </w:r>
    </w:p>
    <w:p w14:paraId="5D5B39CC" w14:textId="77777777" w:rsidR="00103DCE" w:rsidRDefault="00103DCE" w:rsidP="00103DCE"/>
    <w:p w14:paraId="18BEB9C1" w14:textId="78F50751" w:rsidR="00103DCE" w:rsidRDefault="00103DCE" w:rsidP="00103DCE">
      <w:r w:rsidRPr="00103DCE">
        <w:t>Op til 40 gr.C / ingen tidsbegrænsning, 40-70 gr.C / max. 2 timer, 70-100 gr.C / max. 15 minutter</w:t>
      </w:r>
      <w:r>
        <w:t>.</w:t>
      </w:r>
    </w:p>
    <w:p w14:paraId="46D7FEB8" w14:textId="76BCD00B" w:rsidR="00103DCE" w:rsidRPr="00103DCE" w:rsidRDefault="00103DCE" w:rsidP="00103DCE">
      <w:pPr>
        <w:rPr>
          <w:b/>
          <w:bCs/>
          <w:u w:val="single"/>
        </w:rPr>
      </w:pPr>
      <w:r w:rsidRPr="00103DCE">
        <w:rPr>
          <w:b/>
          <w:bCs/>
          <w:u w:val="single"/>
        </w:rPr>
        <w:t>Bemærkning:</w:t>
      </w:r>
    </w:p>
    <w:p w14:paraId="24D5511D" w14:textId="5C95A160" w:rsidR="00103DCE" w:rsidRDefault="00103DCE" w:rsidP="00103DCE">
      <w:r w:rsidRPr="00103DCE">
        <w:t>Det anbefales at udføre egne kvalitetstests i forbindelse med ønsket anvendelse</w:t>
      </w:r>
      <w:r>
        <w:t>.</w:t>
      </w:r>
    </w:p>
    <w:p w14:paraId="14D03BF8" w14:textId="77777777" w:rsidR="00103DCE" w:rsidRDefault="00103DCE" w:rsidP="00103DCE">
      <w:r w:rsidRPr="00103DCE">
        <w:t>Produktet er beregnet til engangsanvendelse</w:t>
      </w:r>
      <w:r>
        <w:t>.</w:t>
      </w:r>
      <w:r w:rsidRPr="00103DCE">
        <w:t xml:space="preserve"> </w:t>
      </w:r>
    </w:p>
    <w:p w14:paraId="4883E52F" w14:textId="7D1E7736" w:rsidR="00103DCE" w:rsidRPr="00103DCE" w:rsidRDefault="00103DCE" w:rsidP="00103DCE">
      <w:pPr>
        <w:rPr>
          <w:b/>
          <w:bCs/>
          <w:u w:val="single"/>
        </w:rPr>
      </w:pPr>
      <w:r w:rsidRPr="00103DCE">
        <w:rPr>
          <w:b/>
          <w:bCs/>
          <w:u w:val="single"/>
        </w:rPr>
        <w:t>Yderligere oplysninger</w:t>
      </w:r>
    </w:p>
    <w:p w14:paraId="070B1F09" w14:textId="3CDA21FC" w:rsidR="00103DCE" w:rsidRDefault="00103DCE" w:rsidP="00103DCE">
      <w:r w:rsidRPr="00103DCE">
        <w:t>Opbevares tørt, ikke for varmt og undgå direkte sollys</w:t>
      </w:r>
      <w:r>
        <w:t>.</w:t>
      </w:r>
    </w:p>
    <w:p w14:paraId="71480FCE" w14:textId="7A176514" w:rsidR="00103DCE" w:rsidRPr="00103DCE" w:rsidRDefault="00103DCE" w:rsidP="00103DCE">
      <w:r w:rsidRPr="00103DCE">
        <w:rPr>
          <w:b/>
          <w:bCs/>
          <w:u w:val="single"/>
        </w:rPr>
        <w:t>Overensstemmels</w:t>
      </w:r>
      <w:r w:rsidRPr="00103DCE">
        <w:rPr>
          <w:b/>
          <w:bCs/>
          <w:u w:val="single"/>
        </w:rPr>
        <w:t>e.</w:t>
      </w:r>
    </w:p>
    <w:p w14:paraId="4A30FA83" w14:textId="69FB2991" w:rsidR="00103DCE" w:rsidRPr="00103DCE" w:rsidRDefault="00103DCE" w:rsidP="00103DCE">
      <w:r w:rsidRPr="00103DCE">
        <w:t>Produktet er i overensstemmelse med; EU Forordning 1935/2004/EF og 2023/2006/EF, den danske</w:t>
      </w:r>
    </w:p>
    <w:p w14:paraId="67704C5A" w14:textId="1E7DBD02" w:rsidR="00103DCE" w:rsidRDefault="00103DCE" w:rsidP="00103DCE">
      <w:r w:rsidRPr="00103DCE">
        <w:t>Bekendtgørelse 681 af 25. maj 2020 samt for plast produkter EU Forordning 10/2011/EF.</w:t>
      </w:r>
    </w:p>
    <w:p w14:paraId="7D43E8DE" w14:textId="4809D9F9" w:rsidR="00103DCE" w:rsidRDefault="00103DCE" w:rsidP="00103DCE">
      <w:r w:rsidRPr="00103DCE">
        <w:t>Leverandør er ISO9001 og ISO14001 certificeret.</w:t>
      </w:r>
    </w:p>
    <w:p w14:paraId="52535F04" w14:textId="31FF030F" w:rsidR="00103DCE" w:rsidRDefault="00103DCE" w:rsidP="00103DCE">
      <w:pPr>
        <w:rPr>
          <w:b/>
          <w:bCs/>
          <w:u w:val="single"/>
        </w:rPr>
      </w:pPr>
      <w:r w:rsidRPr="00103DCE">
        <w:rPr>
          <w:b/>
          <w:bCs/>
          <w:u w:val="single"/>
        </w:rPr>
        <w:t>Produktet er klassificeret som emballage:</w:t>
      </w:r>
    </w:p>
    <w:p w14:paraId="185DD1FE" w14:textId="4E8808EA" w:rsidR="00103DCE" w:rsidRPr="00103DCE" w:rsidRDefault="00103DCE" w:rsidP="00103DCE">
      <w:r w:rsidRPr="00103DCE">
        <w:t>Produktet er klassificeret som emballage er i overensstemmelse med EU Direktivet 94/62/EF med senere ændringer, og overholder 100 ppm på vægt/vægtbasis (Totalkoncentrationen af bly, cadmium, kviksølv og hexavalent chrom</w:t>
      </w:r>
    </w:p>
    <w:p w14:paraId="76AA382B" w14:textId="4BBF3323" w:rsidR="00103DCE" w:rsidRDefault="00103DCE" w:rsidP="00103DCE">
      <w:r w:rsidRPr="00103DCE">
        <w:lastRenderedPageBreak/>
        <w:t>Produktet er klassificeret som "artikel" iht. EU Forordning 1907/2006/EC (REACH), Kapitel 2, artikel 3, punkt 3 og indeholder ikke nogen SVHC stoffer i mængder over 0,01%</w:t>
      </w:r>
    </w:p>
    <w:p w14:paraId="729D8E99" w14:textId="41D6A989" w:rsidR="00103DCE" w:rsidRDefault="00103DCE" w:rsidP="00103DCE">
      <w:pPr>
        <w:rPr>
          <w:b/>
          <w:bCs/>
          <w:u w:val="single"/>
        </w:rPr>
      </w:pPr>
      <w:r w:rsidRPr="00103DCE">
        <w:rPr>
          <w:b/>
          <w:bCs/>
          <w:u w:val="single"/>
        </w:rPr>
        <w:t>Testoplysninger</w:t>
      </w:r>
      <w:r>
        <w:rPr>
          <w:b/>
          <w:bCs/>
          <w:u w:val="single"/>
        </w:rPr>
        <w:t>.</w:t>
      </w:r>
    </w:p>
    <w:p w14:paraId="2458998A" w14:textId="6B39C4C1" w:rsidR="00103DCE" w:rsidRDefault="00103DCE" w:rsidP="00103DCE">
      <w:r w:rsidRPr="00103DCE">
        <w:t>Total migrationstest:</w:t>
      </w:r>
      <w:r w:rsidRPr="00103DCE">
        <w:t xml:space="preserve"> </w:t>
      </w:r>
      <w:r w:rsidRPr="00103DCE">
        <w:t>Overholder migrationsgrænse 60mg/kg eller 10mg/dm2</w:t>
      </w:r>
    </w:p>
    <w:p w14:paraId="1709F371" w14:textId="27CA4592" w:rsidR="00103DCE" w:rsidRDefault="00103DCE" w:rsidP="00103DCE">
      <w:r w:rsidRPr="00103DCE">
        <w:t>Ratio overfladeareal og volume:</w:t>
      </w:r>
      <w:r>
        <w:t xml:space="preserve"> 6</w:t>
      </w:r>
      <w:r w:rsidRPr="00103DCE">
        <w:t>,0 dm2/kg</w:t>
      </w:r>
    </w:p>
    <w:p w14:paraId="6138E9DC" w14:textId="3DC81ECA" w:rsidR="00103DCE" w:rsidRDefault="00103DCE" w:rsidP="00103DCE">
      <w:pPr>
        <w:rPr>
          <w:lang w:val="en-US"/>
        </w:rPr>
      </w:pPr>
      <w:r w:rsidRPr="00103DCE">
        <w:t xml:space="preserve">Produktet er migrationstestet i henhold til nedenstående; simulanter, tid og temperatur. Under disse testbetingelser overstiger den samlede migration ikke 10 mg / dm² eller 60 mg / kg. </w:t>
      </w:r>
      <w:r w:rsidRPr="00103DCE">
        <w:rPr>
          <w:lang w:val="en-US"/>
        </w:rPr>
        <w:t>Simulant A (10 % ethanol) - 2 timer / 70 gr.C. Simulant B (Eddikesyre 3%) - 2 timer / 70 gr.C. Simulant C (20% Ethanol) - 2 timer / 70 gr.C. Simulant D1 (50% Ethanol) - 2 timer / 70 gr.C.</w:t>
      </w:r>
    </w:p>
    <w:p w14:paraId="6526D546" w14:textId="77777777" w:rsidR="00103DCE" w:rsidRDefault="00103DCE" w:rsidP="00103DCE">
      <w:pPr>
        <w:rPr>
          <w:lang w:val="en-US"/>
        </w:rPr>
      </w:pPr>
    </w:p>
    <w:p w14:paraId="6F9DFC8E" w14:textId="2DF25720" w:rsidR="00103DCE" w:rsidRDefault="00103DCE" w:rsidP="00103DCE">
      <w:r w:rsidRPr="00103DCE">
        <w:t>Produktet indeholder stoffer med specifikke restriktioner:</w:t>
      </w:r>
      <w:r>
        <w:t xml:space="preserve"> </w:t>
      </w:r>
      <w:r w:rsidR="00873F2E">
        <w:t>Ja</w:t>
      </w:r>
      <w:r>
        <w:t xml:space="preserve"> </w:t>
      </w:r>
    </w:p>
    <w:p w14:paraId="7A8A0153" w14:textId="772FAA0F" w:rsidR="00103DCE" w:rsidRPr="00103DCE" w:rsidRDefault="00103DCE" w:rsidP="00103DCE">
      <w:pPr>
        <w:rPr>
          <w:b/>
          <w:bCs/>
          <w:u w:val="single"/>
        </w:rPr>
      </w:pPr>
      <w:r w:rsidRPr="00103DCE">
        <w:rPr>
          <w:b/>
          <w:bCs/>
          <w:u w:val="single"/>
        </w:rPr>
        <w:t>Specifik migrationstest:</w:t>
      </w:r>
      <w:r w:rsidR="00873F2E">
        <w:rPr>
          <w:b/>
          <w:bCs/>
          <w:u w:val="single"/>
        </w:rPr>
        <w:t xml:space="preserve"> </w:t>
      </w:r>
      <w:r w:rsidR="00873F2E" w:rsidRPr="00873F2E">
        <w:t>Overholder specifikke migrations grænser</w:t>
      </w:r>
    </w:p>
    <w:p w14:paraId="7AB96F4A" w14:textId="794568C4" w:rsidR="00103DCE" w:rsidRDefault="00103DCE" w:rsidP="00103DCE">
      <w:r w:rsidRPr="00103DCE">
        <w:t>For plast produkter gælder det, at alle monomerer og additiver er listet I EU Forordningen 10/2011/EC, Bilag 1. Hvis et eller flere stoffer er reguleret af specifikke restriktioner, er alle grænseværdier overholdt. Identiteten af dette / disse stoffer kan oplyses til relevante myndigheder efter særlig anmodning om dette og under opretholdelse af tavshedspligt</w:t>
      </w:r>
      <w:r>
        <w:t>.</w:t>
      </w:r>
    </w:p>
    <w:p w14:paraId="511B1B7B" w14:textId="2CBE9924" w:rsidR="00103DCE" w:rsidRPr="00103DCE" w:rsidRDefault="00103DCE" w:rsidP="00103DCE">
      <w:pPr>
        <w:rPr>
          <w:b/>
          <w:bCs/>
          <w:u w:val="single"/>
        </w:rPr>
      </w:pPr>
      <w:r w:rsidRPr="00103DCE">
        <w:rPr>
          <w:b/>
          <w:bCs/>
          <w:u w:val="single"/>
        </w:rPr>
        <w:t>Yderligere oplysninger</w:t>
      </w:r>
    </w:p>
    <w:p w14:paraId="4B6A233D" w14:textId="220E31AB" w:rsidR="00103DCE" w:rsidRDefault="00103DCE" w:rsidP="00103DCE">
      <w:r w:rsidRPr="00103DCE">
        <w:t>Produktet indeholder ”Dual use” stoffer: (Additiver underlagt fødevarerelateret restriktion</w:t>
      </w:r>
    </w:p>
    <w:p w14:paraId="1F309D70" w14:textId="2019CCC7" w:rsidR="00103DCE" w:rsidRDefault="00103DCE" w:rsidP="00103DCE">
      <w:r w:rsidRPr="00103DCE">
        <w:t>Produktet indeholder en funktionel plastbarriere</w:t>
      </w:r>
    </w:p>
    <w:p w14:paraId="35192467" w14:textId="3B273692" w:rsidR="00103DCE" w:rsidRDefault="00103DCE" w:rsidP="00103DCE">
      <w:r w:rsidRPr="00103DCE">
        <w:rPr>
          <w:b/>
          <w:bCs/>
        </w:rPr>
        <w:t>Sporbarhe</w:t>
      </w:r>
      <w:r w:rsidRPr="00103DCE">
        <w:rPr>
          <w:b/>
          <w:bCs/>
        </w:rPr>
        <w:t>:</w:t>
      </w:r>
      <w:r>
        <w:t xml:space="preserve"> </w:t>
      </w:r>
      <w:r w:rsidRPr="00103DCE">
        <w:t>Sporbarhedsmærkning er tilpasset det enkelte produkt, og sikrer at en hurtig og effektiv tilbagetrækning kan finde sted</w:t>
      </w:r>
    </w:p>
    <w:p w14:paraId="566C51D3" w14:textId="77777777" w:rsidR="00103DCE" w:rsidRDefault="00103DCE" w:rsidP="00103DCE">
      <w:r w:rsidRPr="00103DCE">
        <w:t xml:space="preserve">Erklæringen er baseret på data og dokumentation modtaget fra leverandør og som på udskrifttidspunktet er anset for at være sande. Databladet er vejledende og gældende for produktet ved brug under normale og forudseelige forhold i overensstemmelse med de nævnte vejledende kontakt-, temperatur- og tidsbegrænsning. Dette dokument er fremlagt elektronisk og er derfor gyldigt uden underskrift. </w:t>
      </w:r>
    </w:p>
    <w:p w14:paraId="10C6F997" w14:textId="4E60059A" w:rsidR="00103DCE" w:rsidRPr="00103DCE" w:rsidRDefault="00873F2E" w:rsidP="00103DCE">
      <w:pPr>
        <w:rPr>
          <w:lang w:val="en-US"/>
        </w:rPr>
      </w:pPr>
      <w:r>
        <w:t>Ki</w:t>
      </w:r>
      <w:r w:rsidR="00103DCE" w:rsidRPr="00103DCE">
        <w:t>m Pedersen</w:t>
      </w:r>
    </w:p>
    <w:sectPr w:rsidR="00103DCE" w:rsidRPr="00103DCE">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DCE"/>
    <w:rsid w:val="000E4923"/>
    <w:rsid w:val="00103DCE"/>
    <w:rsid w:val="001840C3"/>
    <w:rsid w:val="00783C5D"/>
    <w:rsid w:val="00873F2E"/>
    <w:rsid w:val="00AB1468"/>
    <w:rsid w:val="00E450C9"/>
    <w:rsid w:val="00E93B0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CA37D"/>
  <w15:chartTrackingRefBased/>
  <w15:docId w15:val="{29FEED9A-E324-419A-A183-8A9679C57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03DC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Overskrift2">
    <w:name w:val="heading 2"/>
    <w:basedOn w:val="Normal"/>
    <w:next w:val="Normal"/>
    <w:link w:val="Overskrift2Tegn"/>
    <w:uiPriority w:val="9"/>
    <w:unhideWhenUsed/>
    <w:qFormat/>
    <w:rsid w:val="00103DC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uiPriority w:val="9"/>
    <w:semiHidden/>
    <w:unhideWhenUsed/>
    <w:qFormat/>
    <w:rsid w:val="00103DCE"/>
    <w:pPr>
      <w:keepNext/>
      <w:keepLines/>
      <w:spacing w:before="160" w:after="80"/>
      <w:outlineLvl w:val="2"/>
    </w:pPr>
    <w:rPr>
      <w:rFonts w:eastAsiaTheme="majorEastAsia" w:cstheme="majorBidi"/>
      <w:color w:val="2F5496" w:themeColor="accent1" w:themeShade="BF"/>
      <w:sz w:val="28"/>
      <w:szCs w:val="28"/>
    </w:rPr>
  </w:style>
  <w:style w:type="paragraph" w:styleId="Overskrift4">
    <w:name w:val="heading 4"/>
    <w:basedOn w:val="Normal"/>
    <w:next w:val="Normal"/>
    <w:link w:val="Overskrift4Tegn"/>
    <w:uiPriority w:val="9"/>
    <w:semiHidden/>
    <w:unhideWhenUsed/>
    <w:qFormat/>
    <w:rsid w:val="00103DCE"/>
    <w:pPr>
      <w:keepNext/>
      <w:keepLines/>
      <w:spacing w:before="80" w:after="40"/>
      <w:outlineLvl w:val="3"/>
    </w:pPr>
    <w:rPr>
      <w:rFonts w:eastAsiaTheme="majorEastAsia" w:cstheme="majorBidi"/>
      <w:i/>
      <w:iCs/>
      <w:color w:val="2F5496" w:themeColor="accent1" w:themeShade="BF"/>
    </w:rPr>
  </w:style>
  <w:style w:type="paragraph" w:styleId="Overskrift5">
    <w:name w:val="heading 5"/>
    <w:basedOn w:val="Normal"/>
    <w:next w:val="Normal"/>
    <w:link w:val="Overskrift5Tegn"/>
    <w:uiPriority w:val="9"/>
    <w:semiHidden/>
    <w:unhideWhenUsed/>
    <w:qFormat/>
    <w:rsid w:val="00103DCE"/>
    <w:pPr>
      <w:keepNext/>
      <w:keepLines/>
      <w:spacing w:before="80" w:after="40"/>
      <w:outlineLvl w:val="4"/>
    </w:pPr>
    <w:rPr>
      <w:rFonts w:eastAsiaTheme="majorEastAsia" w:cstheme="majorBidi"/>
      <w:color w:val="2F5496" w:themeColor="accent1" w:themeShade="BF"/>
    </w:rPr>
  </w:style>
  <w:style w:type="paragraph" w:styleId="Overskrift6">
    <w:name w:val="heading 6"/>
    <w:basedOn w:val="Normal"/>
    <w:next w:val="Normal"/>
    <w:link w:val="Overskrift6Tegn"/>
    <w:uiPriority w:val="9"/>
    <w:semiHidden/>
    <w:unhideWhenUsed/>
    <w:qFormat/>
    <w:rsid w:val="00103DCE"/>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103DCE"/>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103DCE"/>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103DCE"/>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103DCE"/>
    <w:rPr>
      <w:rFonts w:asciiTheme="majorHAnsi" w:eastAsiaTheme="majorEastAsia" w:hAnsiTheme="majorHAnsi" w:cstheme="majorBidi"/>
      <w:color w:val="2F5496" w:themeColor="accent1" w:themeShade="BF"/>
      <w:sz w:val="40"/>
      <w:szCs w:val="40"/>
    </w:rPr>
  </w:style>
  <w:style w:type="character" w:customStyle="1" w:styleId="Overskrift2Tegn">
    <w:name w:val="Overskrift 2 Tegn"/>
    <w:basedOn w:val="Standardskrifttypeiafsnit"/>
    <w:link w:val="Overskrift2"/>
    <w:uiPriority w:val="9"/>
    <w:rsid w:val="00103DCE"/>
    <w:rPr>
      <w:rFonts w:asciiTheme="majorHAnsi" w:eastAsiaTheme="majorEastAsia" w:hAnsiTheme="majorHAnsi" w:cstheme="majorBidi"/>
      <w:color w:val="2F5496" w:themeColor="accent1" w:themeShade="BF"/>
      <w:sz w:val="32"/>
      <w:szCs w:val="32"/>
    </w:rPr>
  </w:style>
  <w:style w:type="character" w:customStyle="1" w:styleId="Overskrift3Tegn">
    <w:name w:val="Overskrift 3 Tegn"/>
    <w:basedOn w:val="Standardskrifttypeiafsnit"/>
    <w:link w:val="Overskrift3"/>
    <w:uiPriority w:val="9"/>
    <w:semiHidden/>
    <w:rsid w:val="00103DCE"/>
    <w:rPr>
      <w:rFonts w:eastAsiaTheme="majorEastAsia" w:cstheme="majorBidi"/>
      <w:color w:val="2F5496" w:themeColor="accent1" w:themeShade="BF"/>
      <w:sz w:val="28"/>
      <w:szCs w:val="28"/>
    </w:rPr>
  </w:style>
  <w:style w:type="character" w:customStyle="1" w:styleId="Overskrift4Tegn">
    <w:name w:val="Overskrift 4 Tegn"/>
    <w:basedOn w:val="Standardskrifttypeiafsnit"/>
    <w:link w:val="Overskrift4"/>
    <w:uiPriority w:val="9"/>
    <w:semiHidden/>
    <w:rsid w:val="00103DCE"/>
    <w:rPr>
      <w:rFonts w:eastAsiaTheme="majorEastAsia" w:cstheme="majorBidi"/>
      <w:i/>
      <w:iCs/>
      <w:color w:val="2F5496" w:themeColor="accent1" w:themeShade="BF"/>
    </w:rPr>
  </w:style>
  <w:style w:type="character" w:customStyle="1" w:styleId="Overskrift5Tegn">
    <w:name w:val="Overskrift 5 Tegn"/>
    <w:basedOn w:val="Standardskrifttypeiafsnit"/>
    <w:link w:val="Overskrift5"/>
    <w:uiPriority w:val="9"/>
    <w:semiHidden/>
    <w:rsid w:val="00103DCE"/>
    <w:rPr>
      <w:rFonts w:eastAsiaTheme="majorEastAsia" w:cstheme="majorBidi"/>
      <w:color w:val="2F5496" w:themeColor="accent1" w:themeShade="BF"/>
    </w:rPr>
  </w:style>
  <w:style w:type="character" w:customStyle="1" w:styleId="Overskrift6Tegn">
    <w:name w:val="Overskrift 6 Tegn"/>
    <w:basedOn w:val="Standardskrifttypeiafsnit"/>
    <w:link w:val="Overskrift6"/>
    <w:uiPriority w:val="9"/>
    <w:semiHidden/>
    <w:rsid w:val="00103DCE"/>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103DCE"/>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103DCE"/>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103DCE"/>
    <w:rPr>
      <w:rFonts w:eastAsiaTheme="majorEastAsia" w:cstheme="majorBidi"/>
      <w:color w:val="272727" w:themeColor="text1" w:themeTint="D8"/>
    </w:rPr>
  </w:style>
  <w:style w:type="paragraph" w:styleId="Titel">
    <w:name w:val="Title"/>
    <w:basedOn w:val="Normal"/>
    <w:next w:val="Normal"/>
    <w:link w:val="TitelTegn"/>
    <w:uiPriority w:val="10"/>
    <w:qFormat/>
    <w:rsid w:val="00103D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103DCE"/>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103DCE"/>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103DCE"/>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103DCE"/>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103DCE"/>
    <w:rPr>
      <w:i/>
      <w:iCs/>
      <w:color w:val="404040" w:themeColor="text1" w:themeTint="BF"/>
    </w:rPr>
  </w:style>
  <w:style w:type="paragraph" w:styleId="Listeafsnit">
    <w:name w:val="List Paragraph"/>
    <w:basedOn w:val="Normal"/>
    <w:uiPriority w:val="34"/>
    <w:qFormat/>
    <w:rsid w:val="00103DCE"/>
    <w:pPr>
      <w:ind w:left="720"/>
      <w:contextualSpacing/>
    </w:pPr>
  </w:style>
  <w:style w:type="character" w:styleId="Kraftigfremhvning">
    <w:name w:val="Intense Emphasis"/>
    <w:basedOn w:val="Standardskrifttypeiafsnit"/>
    <w:uiPriority w:val="21"/>
    <w:qFormat/>
    <w:rsid w:val="00103DCE"/>
    <w:rPr>
      <w:i/>
      <w:iCs/>
      <w:color w:val="2F5496" w:themeColor="accent1" w:themeShade="BF"/>
    </w:rPr>
  </w:style>
  <w:style w:type="paragraph" w:styleId="Strktcitat">
    <w:name w:val="Intense Quote"/>
    <w:basedOn w:val="Normal"/>
    <w:next w:val="Normal"/>
    <w:link w:val="StrktcitatTegn"/>
    <w:uiPriority w:val="30"/>
    <w:qFormat/>
    <w:rsid w:val="00103D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rktcitatTegn">
    <w:name w:val="Stærkt citat Tegn"/>
    <w:basedOn w:val="Standardskrifttypeiafsnit"/>
    <w:link w:val="Strktcitat"/>
    <w:uiPriority w:val="30"/>
    <w:rsid w:val="00103DCE"/>
    <w:rPr>
      <w:i/>
      <w:iCs/>
      <w:color w:val="2F5496" w:themeColor="accent1" w:themeShade="BF"/>
    </w:rPr>
  </w:style>
  <w:style w:type="character" w:styleId="Kraftighenvisning">
    <w:name w:val="Intense Reference"/>
    <w:basedOn w:val="Standardskrifttypeiafsnit"/>
    <w:uiPriority w:val="32"/>
    <w:qFormat/>
    <w:rsid w:val="00103D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6202930">
      <w:bodyDiv w:val="1"/>
      <w:marLeft w:val="0"/>
      <w:marRight w:val="0"/>
      <w:marTop w:val="0"/>
      <w:marBottom w:val="0"/>
      <w:divBdr>
        <w:top w:val="none" w:sz="0" w:space="0" w:color="auto"/>
        <w:left w:val="none" w:sz="0" w:space="0" w:color="auto"/>
        <w:bottom w:val="none" w:sz="0" w:space="0" w:color="auto"/>
        <w:right w:val="none" w:sz="0" w:space="0" w:color="auto"/>
      </w:divBdr>
    </w:div>
    <w:div w:id="1113670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433</Words>
  <Characters>2646</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Korshøj - Korshøj Kontor Center A/S</dc:creator>
  <cp:keywords/>
  <dc:description/>
  <cp:lastModifiedBy>Kenneth Korshøj - Korshøj Kontor Center A/S</cp:lastModifiedBy>
  <cp:revision>3</cp:revision>
  <dcterms:created xsi:type="dcterms:W3CDTF">2025-03-17T07:00:00Z</dcterms:created>
  <dcterms:modified xsi:type="dcterms:W3CDTF">2025-03-17T07:03:00Z</dcterms:modified>
</cp:coreProperties>
</file>